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“苏银理财恒源目标盈43期”</w:t>
      </w:r>
      <w:r>
        <w:rPr>
          <w:rFonts w:hint="eastAsia" w:ascii="楷体" w:hAnsi="楷体" w:eastAsia="楷体" w:cs="Times New Roman"/>
          <w:sz w:val="28"/>
          <w:szCs w:val="28"/>
          <w:lang w:eastAsia="zh-CN"/>
        </w:rPr>
        <w:t>、“苏银理财玺源目标盈49期”</w:t>
      </w:r>
      <w:r>
        <w:rPr>
          <w:rFonts w:hint="eastAsia" w:ascii="楷体" w:hAnsi="楷体" w:eastAsia="楷体" w:cs="Times New Roman"/>
          <w:sz w:val="28"/>
          <w:szCs w:val="28"/>
        </w:rPr>
        <w:t>理财产品拟新增国寿投资保险资产管理有限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国寿投资保险资产管理有限公司成立于1</w:t>
      </w:r>
      <w:r>
        <w:rPr>
          <w:rFonts w:ascii="楷体" w:hAnsi="楷体" w:eastAsia="楷体" w:cs="Times New Roman"/>
          <w:sz w:val="28"/>
          <w:szCs w:val="28"/>
        </w:rPr>
        <w:t>994年</w:t>
      </w:r>
      <w:r>
        <w:rPr>
          <w:rFonts w:hint="eastAsia" w:ascii="楷体" w:hAnsi="楷体" w:eastAsia="楷体" w:cs="Times New Roman"/>
          <w:sz w:val="28"/>
          <w:szCs w:val="28"/>
        </w:rPr>
        <w:t>6月1日，是由中国人寿保险（集团）公司出资、原中国银保监会批准设立的保险资产管理公司，注册资本</w:t>
      </w:r>
      <w:r>
        <w:rPr>
          <w:rFonts w:ascii="楷体" w:hAnsi="楷体" w:eastAsia="楷体" w:cs="Times New Roman"/>
          <w:sz w:val="28"/>
          <w:szCs w:val="28"/>
        </w:rPr>
        <w:t>37</w:t>
      </w:r>
      <w:r>
        <w:rPr>
          <w:rFonts w:hint="eastAsia" w:ascii="楷体" w:hAnsi="楷体" w:eastAsia="楷体" w:cs="Times New Roman"/>
          <w:sz w:val="28"/>
          <w:szCs w:val="28"/>
        </w:rPr>
        <w:t>亿元，中国人寿保险（集团）公司持股比例为1</w:t>
      </w:r>
      <w:r>
        <w:rPr>
          <w:rFonts w:ascii="楷体" w:hAnsi="楷体" w:eastAsia="楷体" w:cs="Times New Roman"/>
          <w:sz w:val="28"/>
          <w:szCs w:val="28"/>
        </w:rPr>
        <w:t>00%，</w:t>
      </w:r>
      <w:r>
        <w:rPr>
          <w:rFonts w:hint="eastAsia" w:ascii="楷体" w:hAnsi="楷体" w:eastAsia="楷体" w:cs="Times New Roman"/>
          <w:sz w:val="28"/>
          <w:szCs w:val="28"/>
        </w:rPr>
        <w:t>国寿投资保险资产管理有限公司具备完善的公司治理架构和风险管理体系，具备开展支持计划的业务资质能力，公司经营范围包括：受托管理委托人委托的人民币、外币资金，开展另类投资业务；管理运用自有人民币、外币资金；开展债权投资计划、股权投资计划等保险资产管理产品业务；与资产管理相关的咨询业务；中国银保监会批准的其他业务；国务院其他部门批准的其他业务。（市场主体依法自主选择经营项目，开展经营活动；依法须经批准的项目，经相关部门批准后依批准的内容开展经营活动；不得从事国家和本市产业政策禁止和限制类项目的经营活动。）</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“苏银理财恒源目标盈43期”</w:t>
      </w:r>
      <w:r>
        <w:rPr>
          <w:rFonts w:hint="eastAsia" w:ascii="楷体" w:hAnsi="楷体" w:eastAsia="楷体" w:cs="Times New Roman"/>
          <w:sz w:val="28"/>
          <w:szCs w:val="28"/>
          <w:lang w:eastAsia="zh-CN"/>
        </w:rPr>
        <w:t>、“苏银理财玺源目标盈49期”</w:t>
      </w:r>
      <w:r>
        <w:rPr>
          <w:rFonts w:hint="eastAsia" w:ascii="楷体" w:hAnsi="楷体" w:eastAsia="楷体" w:cs="Times New Roman"/>
          <w:sz w:val="28"/>
          <w:szCs w:val="28"/>
        </w:rPr>
        <w:t>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26</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债权投资计划和资产支持计划：资产类型为国寿投资保险资产管理有限公司设立的“国寿投资-</w:t>
      </w:r>
      <w:r>
        <w:rPr>
          <w:rFonts w:hint="eastAsia" w:ascii="楷体" w:hAnsi="楷体" w:eastAsia="楷体" w:cs="Times New Roman"/>
          <w:sz w:val="28"/>
          <w:szCs w:val="28"/>
          <w:lang w:val="en-US" w:eastAsia="zh-CN"/>
        </w:rPr>
        <w:t>衡屹</w:t>
      </w:r>
      <w:r>
        <w:rPr>
          <w:rFonts w:hint="eastAsia" w:ascii="楷体" w:hAnsi="楷体" w:eastAsia="楷体" w:cs="Times New Roman"/>
          <w:sz w:val="28"/>
          <w:szCs w:val="28"/>
        </w:rPr>
        <w:t>2号资产支持计划（第</w:t>
      </w:r>
      <w:r>
        <w:rPr>
          <w:rFonts w:hint="eastAsia" w:ascii="楷体" w:hAnsi="楷体" w:eastAsia="楷体" w:cs="Times New Roman"/>
          <w:sz w:val="28"/>
          <w:szCs w:val="28"/>
          <w:lang w:val="en-US" w:eastAsia="zh-CN"/>
        </w:rPr>
        <w:t>6</w:t>
      </w:r>
      <w:r>
        <w:rPr>
          <w:rFonts w:hint="eastAsia" w:ascii="楷体" w:hAnsi="楷体" w:eastAsia="楷体" w:cs="Times New Roman"/>
          <w:sz w:val="28"/>
          <w:szCs w:val="28"/>
        </w:rPr>
        <w:t>期）”受益凭证</w:t>
      </w: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含优先级和次级）</w:t>
      </w:r>
      <w:r>
        <w:rPr>
          <w:rFonts w:hint="eastAsia" w:ascii="楷体" w:hAnsi="楷体" w:eastAsia="楷体" w:cs="Times New Roman"/>
          <w:sz w:val="28"/>
          <w:szCs w:val="28"/>
        </w:rPr>
        <w:t>，底层资产为蚂蚁消费</w:t>
      </w:r>
      <w:r>
        <w:rPr>
          <w:rFonts w:hint="eastAsia" w:ascii="楷体" w:hAnsi="楷体" w:eastAsia="楷体" w:cs="Times New Roman"/>
          <w:sz w:val="28"/>
          <w:szCs w:val="28"/>
          <w:lang w:val="en-US" w:eastAsia="zh-CN"/>
        </w:rPr>
        <w:t>贷款</w:t>
      </w:r>
      <w:r>
        <w:rPr>
          <w:rFonts w:hint="eastAsia" w:ascii="楷体" w:hAnsi="楷体" w:eastAsia="楷体" w:cs="Times New Roman"/>
          <w:sz w:val="28"/>
          <w:szCs w:val="28"/>
        </w:rPr>
        <w:t>资产，资产到期日不超过封闭式理财产品到期日，</w:t>
      </w:r>
      <w:r>
        <w:rPr>
          <w:rFonts w:hint="eastAsia" w:ascii="楷体" w:hAnsi="楷体" w:eastAsia="楷体" w:cs="Times New Roman"/>
          <w:sz w:val="28"/>
          <w:szCs w:val="28"/>
          <w:lang w:val="en-US" w:eastAsia="zh-CN"/>
        </w:rPr>
        <w:t>循环期不还本、摊还期过手摊还本息，资产运行正常</w:t>
      </w:r>
      <w:r>
        <w:rPr>
          <w:rFonts w:hint="eastAsia" w:ascii="楷体" w:hAnsi="楷体" w:eastAsia="楷体" w:cs="Times New Roman"/>
          <w:sz w:val="28"/>
          <w:szCs w:val="28"/>
        </w:rPr>
        <w:t>。</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5</w:t>
      </w:r>
      <w:r>
        <w:rPr>
          <w:rFonts w:hint="eastAsia" w:ascii="楷体" w:hAnsi="楷体" w:eastAsia="楷体"/>
          <w:kern w:val="0"/>
          <w:sz w:val="28"/>
          <w:szCs w:val="28"/>
        </w:rPr>
        <w:t>月</w:t>
      </w:r>
      <w:r>
        <w:rPr>
          <w:rFonts w:hint="eastAsia" w:ascii="楷体" w:hAnsi="楷体" w:eastAsia="楷体"/>
          <w:kern w:val="0"/>
          <w:sz w:val="28"/>
          <w:szCs w:val="28"/>
          <w:lang w:val="en-US" w:eastAsia="zh-CN"/>
        </w:rPr>
        <w:t>26</w:t>
      </w:r>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bookmarkStart w:id="0" w:name="_GoBack"/>
      <w:bookmarkEnd w:id="0"/>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3BE"/>
    <w:rsid w:val="00087EDB"/>
    <w:rsid w:val="00091208"/>
    <w:rsid w:val="000930F7"/>
    <w:rsid w:val="00093C11"/>
    <w:rsid w:val="00094631"/>
    <w:rsid w:val="00096382"/>
    <w:rsid w:val="000964E8"/>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0FA"/>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65F5"/>
    <w:rsid w:val="00106DA7"/>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421A"/>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0525"/>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5FD"/>
    <w:rsid w:val="0020196F"/>
    <w:rsid w:val="002024CB"/>
    <w:rsid w:val="002024E9"/>
    <w:rsid w:val="0020639A"/>
    <w:rsid w:val="00206529"/>
    <w:rsid w:val="0020768A"/>
    <w:rsid w:val="00210857"/>
    <w:rsid w:val="002119A2"/>
    <w:rsid w:val="00213632"/>
    <w:rsid w:val="00215F66"/>
    <w:rsid w:val="00216C87"/>
    <w:rsid w:val="0022162D"/>
    <w:rsid w:val="002222A4"/>
    <w:rsid w:val="0022633B"/>
    <w:rsid w:val="00226F9D"/>
    <w:rsid w:val="002278F7"/>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1423"/>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6AA2"/>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1721"/>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2E6"/>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2ECC"/>
    <w:rsid w:val="0052415B"/>
    <w:rsid w:val="00525350"/>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CFC"/>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777"/>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30A5"/>
    <w:rsid w:val="007A5FB9"/>
    <w:rsid w:val="007A664A"/>
    <w:rsid w:val="007A6B9C"/>
    <w:rsid w:val="007A70C6"/>
    <w:rsid w:val="007B075E"/>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18C9"/>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6397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0E95"/>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1E0D"/>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1E"/>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20A"/>
    <w:rsid w:val="00990D6F"/>
    <w:rsid w:val="009912F3"/>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77EA"/>
    <w:rsid w:val="00A90434"/>
    <w:rsid w:val="00A90848"/>
    <w:rsid w:val="00A90D5D"/>
    <w:rsid w:val="00A919A8"/>
    <w:rsid w:val="00A94817"/>
    <w:rsid w:val="00A95E04"/>
    <w:rsid w:val="00A962B6"/>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6795"/>
    <w:rsid w:val="00AE6ED6"/>
    <w:rsid w:val="00AE7EDF"/>
    <w:rsid w:val="00AF07F9"/>
    <w:rsid w:val="00AF165B"/>
    <w:rsid w:val="00AF16C9"/>
    <w:rsid w:val="00AF263D"/>
    <w:rsid w:val="00AF309A"/>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F78"/>
    <w:rsid w:val="00B60834"/>
    <w:rsid w:val="00B62E1D"/>
    <w:rsid w:val="00B62F9E"/>
    <w:rsid w:val="00B6326B"/>
    <w:rsid w:val="00B66829"/>
    <w:rsid w:val="00B66F7A"/>
    <w:rsid w:val="00B67ED0"/>
    <w:rsid w:val="00B70E53"/>
    <w:rsid w:val="00B71451"/>
    <w:rsid w:val="00B73919"/>
    <w:rsid w:val="00B74278"/>
    <w:rsid w:val="00B74705"/>
    <w:rsid w:val="00B74730"/>
    <w:rsid w:val="00B75149"/>
    <w:rsid w:val="00B7604B"/>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386"/>
    <w:rsid w:val="00BD09E2"/>
    <w:rsid w:val="00BD4A4B"/>
    <w:rsid w:val="00BD4C27"/>
    <w:rsid w:val="00BD4D85"/>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3582"/>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18BC"/>
    <w:rsid w:val="00C92A31"/>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0E3D"/>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15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06EA"/>
    <w:rsid w:val="00F72112"/>
    <w:rsid w:val="00F723D6"/>
    <w:rsid w:val="00F724AB"/>
    <w:rsid w:val="00F77E87"/>
    <w:rsid w:val="00F8040A"/>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5C24554"/>
    <w:rsid w:val="07731EDA"/>
    <w:rsid w:val="0DAF4280"/>
    <w:rsid w:val="10E55ACF"/>
    <w:rsid w:val="15CF287D"/>
    <w:rsid w:val="186803F7"/>
    <w:rsid w:val="1D1C4932"/>
    <w:rsid w:val="1DD754DB"/>
    <w:rsid w:val="24594BDC"/>
    <w:rsid w:val="25EE074E"/>
    <w:rsid w:val="2B1109E5"/>
    <w:rsid w:val="3B7D78EC"/>
    <w:rsid w:val="3C5736B1"/>
    <w:rsid w:val="467839AC"/>
    <w:rsid w:val="51D03CEB"/>
    <w:rsid w:val="5A4068E4"/>
    <w:rsid w:val="69C04ABB"/>
    <w:rsid w:val="6ACE4D37"/>
    <w:rsid w:val="6BEB17C7"/>
    <w:rsid w:val="6F002B7A"/>
    <w:rsid w:val="7396760B"/>
    <w:rsid w:val="74966354"/>
    <w:rsid w:val="77667C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8"/>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2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7"/>
    <w:unhideWhenUsed/>
    <w:qFormat/>
    <w:uiPriority w:val="99"/>
    <w:pPr>
      <w:jc w:val="left"/>
    </w:pPr>
  </w:style>
  <w:style w:type="paragraph" w:styleId="6">
    <w:name w:val="Body Text"/>
    <w:basedOn w:val="1"/>
    <w:link w:val="26"/>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1"/>
    <w:unhideWhenUsed/>
    <w:qFormat/>
    <w:uiPriority w:val="99"/>
    <w:pPr>
      <w:ind w:left="100" w:leftChars="2500"/>
    </w:pPr>
  </w:style>
  <w:style w:type="paragraph" w:styleId="8">
    <w:name w:val="Balloon Text"/>
    <w:basedOn w:val="1"/>
    <w:link w:val="19"/>
    <w:unhideWhenUsed/>
    <w:qFormat/>
    <w:uiPriority w:val="99"/>
    <w:rPr>
      <w:kern w:val="0"/>
      <w:sz w:val="18"/>
      <w:szCs w:val="18"/>
    </w:rPr>
  </w:style>
  <w:style w:type="paragraph" w:styleId="9">
    <w:name w:val="footer"/>
    <w:basedOn w:val="1"/>
    <w:link w:val="24"/>
    <w:unhideWhenUsed/>
    <w:qFormat/>
    <w:uiPriority w:val="99"/>
    <w:pPr>
      <w:tabs>
        <w:tab w:val="center" w:pos="4153"/>
        <w:tab w:val="right" w:pos="8306"/>
      </w:tabs>
      <w:snapToGrid w:val="0"/>
      <w:jc w:val="left"/>
    </w:pPr>
    <w:rPr>
      <w:kern w:val="0"/>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5"/>
    <w:unhideWhenUsed/>
    <w:qFormat/>
    <w:uiPriority w:val="99"/>
    <w:rPr>
      <w:b/>
      <w:bCs/>
    </w:rPr>
  </w:style>
  <w:style w:type="table" w:styleId="14">
    <w:name w:val="Table Grid"/>
    <w:basedOn w:val="1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批注框文本 字符"/>
    <w:link w:val="8"/>
    <w:semiHidden/>
    <w:qFormat/>
    <w:uiPriority w:val="99"/>
    <w:rPr>
      <w:sz w:val="18"/>
      <w:szCs w:val="18"/>
    </w:rPr>
  </w:style>
  <w:style w:type="character" w:customStyle="1" w:styleId="20">
    <w:name w:val="标题 3 字符"/>
    <w:link w:val="2"/>
    <w:qFormat/>
    <w:uiPriority w:val="1"/>
    <w:rPr>
      <w:rFonts w:ascii="宋体" w:hAnsi="Times New Roman" w:eastAsia="宋体" w:cs="宋体"/>
      <w:b/>
      <w:bCs/>
      <w:kern w:val="0"/>
      <w:szCs w:val="21"/>
    </w:rPr>
  </w:style>
  <w:style w:type="character" w:customStyle="1" w:styleId="21">
    <w:name w:val="日期 字符"/>
    <w:basedOn w:val="15"/>
    <w:link w:val="7"/>
    <w:semiHidden/>
    <w:qFormat/>
    <w:uiPriority w:val="99"/>
  </w:style>
  <w:style w:type="character" w:customStyle="1" w:styleId="22">
    <w:name w:val="页眉 字符"/>
    <w:link w:val="10"/>
    <w:qFormat/>
    <w:uiPriority w:val="99"/>
    <w:rPr>
      <w:sz w:val="18"/>
      <w:szCs w:val="18"/>
    </w:rPr>
  </w:style>
  <w:style w:type="character" w:customStyle="1" w:styleId="23">
    <w:name w:val="标题 2 字符"/>
    <w:link w:val="4"/>
    <w:qFormat/>
    <w:uiPriority w:val="9"/>
    <w:rPr>
      <w:rFonts w:ascii="Cambria" w:hAnsi="Cambria" w:eastAsia="宋体" w:cs="Times New Roman"/>
      <w:b/>
      <w:bCs/>
      <w:sz w:val="32"/>
      <w:szCs w:val="32"/>
    </w:rPr>
  </w:style>
  <w:style w:type="character" w:customStyle="1" w:styleId="24">
    <w:name w:val="页脚 字符"/>
    <w:link w:val="9"/>
    <w:qFormat/>
    <w:uiPriority w:val="99"/>
    <w:rPr>
      <w:sz w:val="18"/>
      <w:szCs w:val="18"/>
    </w:rPr>
  </w:style>
  <w:style w:type="character" w:customStyle="1" w:styleId="25">
    <w:name w:val="批注主题 字符"/>
    <w:link w:val="12"/>
    <w:semiHidden/>
    <w:qFormat/>
    <w:uiPriority w:val="99"/>
    <w:rPr>
      <w:b/>
      <w:bCs/>
      <w:kern w:val="2"/>
      <w:sz w:val="21"/>
      <w:szCs w:val="22"/>
    </w:rPr>
  </w:style>
  <w:style w:type="character" w:customStyle="1" w:styleId="26">
    <w:name w:val="正文文本 字符"/>
    <w:link w:val="6"/>
    <w:qFormat/>
    <w:uiPriority w:val="1"/>
    <w:rPr>
      <w:rFonts w:ascii="宋体" w:hAnsi="Times New Roman" w:eastAsia="宋体" w:cs="宋体"/>
      <w:kern w:val="0"/>
      <w:szCs w:val="21"/>
    </w:rPr>
  </w:style>
  <w:style w:type="character" w:customStyle="1" w:styleId="27">
    <w:name w:val="批注文字 字符"/>
    <w:link w:val="5"/>
    <w:qFormat/>
    <w:uiPriority w:val="99"/>
    <w:rPr>
      <w:kern w:val="2"/>
      <w:sz w:val="21"/>
      <w:szCs w:val="22"/>
    </w:rPr>
  </w:style>
  <w:style w:type="character" w:customStyle="1" w:styleId="28">
    <w:name w:val="标题 1 字符"/>
    <w:link w:val="3"/>
    <w:qFormat/>
    <w:uiPriority w:val="1"/>
    <w:rPr>
      <w:rFonts w:ascii="黑体" w:hAnsi="Times New Roman" w:eastAsia="黑体" w:cs="黑体"/>
      <w:b/>
      <w:bCs/>
      <w:kern w:val="0"/>
      <w:sz w:val="36"/>
      <w:szCs w:val="36"/>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0">
    <w:name w:val="_Style 29"/>
    <w:semiHidden/>
    <w:qFormat/>
    <w:uiPriority w:val="99"/>
    <w:rPr>
      <w:rFonts w:ascii="Times New Roman" w:hAnsi="Times New Roman" w:eastAsia="宋体" w:cs="Times New Roman"/>
      <w:kern w:val="2"/>
      <w:sz w:val="21"/>
      <w:szCs w:val="22"/>
      <w:lang w:val="en-US" w:eastAsia="zh-CN" w:bidi="ar-SA"/>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219</Words>
  <Characters>1251</Characters>
  <Lines>10</Lines>
  <Paragraphs>2</Paragraphs>
  <TotalTime>4</TotalTime>
  <ScaleCrop>false</ScaleCrop>
  <LinksUpToDate>false</LinksUpToDate>
  <CharactersWithSpaces>1468</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2024-10-30T06:12:00Z</dcterms:created>
  <dc:creator>JSYH</dc:creator>
  <cp:lastModifiedBy>jsyh</cp:lastModifiedBy>
  <cp:lastPrinted>2024-10-30T06:12:00Z</cp:lastPrinted>
  <dcterms:modified xsi:type="dcterms:W3CDTF">2025-05-26T07:10:20Z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