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“苏银理财恒源6月定开4期”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“苏银理财恒源6月定开4期”已于2025年4月23日开放确认，管理人使用2025年4月22日的份额单位净值对各份额的申购/赎回申请进行确认。2025年4月22日净值信息如下：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J01643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苏银理财恒源6月定开4期A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1.105161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J01644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苏银理财恒源6月定开4期C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1.108254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J01645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苏银理财恒源6月定开4期D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1.108183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J02100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苏银理财恒源6月定开4期F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1.081380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J02695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苏银理财恒源6月定开4期G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1.049376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上一投资周期为2024年10月18日-2025年4月22日，该投资周期业绩表现如下：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（2024年10月18日-2025年4月22日）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J01643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苏银理财恒源6月定开4期A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0.015217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2.97%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J01644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苏银理财恒源6月定开4期C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0.015734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J01645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苏银理财恒源6月定开4期D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0.015990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J02100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苏银理财恒源6月定开4期F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0.015220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2.97%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J02695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苏银理财恒源6月定开4期G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0.015725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3.07%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2025年4月23日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2129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2025-04-23T00:58:40Z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