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苏银理财恒源目标盈39期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苏银理财恒源目标盈39期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2025年04月18日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苏银理财恒源目标盈39期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Z7003125000011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31,596,161.00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2027年05月14日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2025年04月21日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