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杭银理财幸福99丰裕固收23068期（稳利低波款）791天理财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杭银理财幸福99丰裕固收23068期（稳利低波款）791天理财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FYG23068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Z7002223000076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2023年4月13日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2025年6月12日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962,096,238.28</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123.59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962,096,238.28</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884,870,392.00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1.0873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1.0873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丰裕固收23068期A款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FYG23068A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1.0867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1.0867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831,611,438.10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丰裕固收23068期D款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FYG23068D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1.0907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1.0907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130,484,800.18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丰裕固收23068期A款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丰裕固收23068期D款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4.61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74.15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74.15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25.79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101,894,805.48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10.59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23淮安新城06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84,717,161.64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23广德01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73,302,824.43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22家园02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71,908,583.98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22锡经02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71,900,707.48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7.47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69,106,884.00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23重庆临空PPN001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63,600,321.37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23德清中创PPN001(项目收益)</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51,940,553.90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22历下控股PPN001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51,688,090.89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50,981,797.26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5.30</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210,065,839.75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21.83</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宣城高新投资发展有限公司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23宣城高新01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2025-05-30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101,894,805.48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淮安新城投资开发有限公司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23淮安新城06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84,717,161.64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湖州经开投资发展集团有限公司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23湖州经开07</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2025-06-11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69,106,884.00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50,981,797.26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884,870,392.00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884,870,392.00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杭银理财幸福99丰裕固收23068期理财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3301040160015309811-5123068</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