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杭银理财幸福99丰裕固收23089期（混合估值）740天理财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杭银理财幸福99丰裕固收23089期（混合估值）740天理财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FYG23089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Z7002223000102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2023年5月18日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2025年5月27日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605,257,873.13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101.54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605,257,873.13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557,561,240.00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1.0855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1.0855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丰裕固收23089期A款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1.0847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1.0847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474,018,383.53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1.0885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1.0885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131,239,489.60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丰裕固收23089期A款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4.53</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4.73</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59.65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61.89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28.24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28.10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23淮安经开08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78,416,490.08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12.96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23盐城城镇化02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51,913,387.67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23江东01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51,666,031.51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23吴城03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51,350,063.70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23盐城国资06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43,206,425.33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23淮发V1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42,236,655.34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22渝隆资产PPN001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41,110,419.18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22宜春发展PPN001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40,730,233.42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申万菱信安泰瑞利中短债债券型证券投资基金A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24,009,752.24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22盐城国投PPN001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20,730,956.71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淮安经济技术开发区经济发展集团有限公司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23淮安经开08</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78,416,490.08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盐城市国有资产投资集团有限公司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23盐城国资06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43,206,425.33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盐城市城镇化建设投资集团有限公司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23盐城城镇化02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51,913,387.67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557,561,240.00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557,561,240.00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杭银理财幸福99丰裕固收23089期理财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3301040160015309811-5123089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