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杭银理财幸福99丰裕固收23107期（混合估值）749天理财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杭银理财幸福99丰裕固收23107期（混合估值）749天理财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FYG23107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Z7002223000123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2023年6月15日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2025年7月3日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4.00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250,025,286.62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117.60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250,025,286.62</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232,702,459.00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1.0744</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1.0744</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丰裕固收23107期A款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FYG23107A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1.0737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1.0737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146,268,781.12</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丰裕固收23107期D款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FYG23107D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1.0755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1.0755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103,756,505.50</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丰裕固收23107期A款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4.11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丰裕固收23107期D款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4.21</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0.29</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74.86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74.86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24.85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24.85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23金华金开01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73,059,289.84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29.22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23红谷滩PPN001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21,092,449.59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8.44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23仪征城发PPN001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20,644,733.75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8.26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21东泰01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20,629,972.47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8.25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23青岛海控PPN001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20,583,756.29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8.23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23青岛北发MTN002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20,567,696.06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8.23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22淮安国联PPN002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20,541,338.36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8.22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22溧阳城建MTN003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20,498,929.32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8.20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22金建01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20,089,454.19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22通北02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20,066,166.61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8.03</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41,012,278.09</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16.40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金华金开国有资本投资有限公司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23金华金开01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2025-07-02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73,059,289.84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232,702,459.00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232,702,459.00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杭银理财幸福99丰裕固收23107期理财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3301040160015309811-5123107</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