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杭银理财幸福99丰裕固收23059期（稳利低波款）理财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杭银理财幸福99丰裕固收23059期（稳利低波款）理财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FYG23059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Z7002223000064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2023年3月23日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2025年5月22日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4.40</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1,066,741,919.65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124.37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1,066,741,919.65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977,206,684.00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1.0916</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1.0916</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丰裕固收23059期A款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FYG23059A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1.0909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1.0909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868,120,941.54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丰裕固收23059期D款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FYG23059D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1.0950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1.0950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198,620,978.11</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丰裕固收23059期A款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4.49</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丰裕固收23059期D款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4.38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4.43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4.53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4.69</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84.58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84.58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12.35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12.35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22金华金开PPN001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93,303,856.34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8.75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22通北01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93,198,415.14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8.74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20安控01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71,795,600.57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6.73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23赣州城投PPN001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71,638,710.55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6.72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20成都兴锦PPN001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71,192,799.01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20成都开投PPN001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66,791,999.28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6.26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23河源润业02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61,422,349.32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5.76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20安控02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52,335,747.04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22成都国投PPN001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52,315,383.19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4.90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22郑中01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51,891,162.28</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4.86</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242,084,487.60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22.69</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四会市国有资产经营有限公司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23四会国资01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2025-05-21</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50,910,344.52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宿州市高新建设投资有限责任公司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23宿州高新01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2025-04-19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51,458,323.97</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河源市润业投资有限公司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23河源润业02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2025-05-12</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61,422,349.32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其他（理财直融工具）</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每半年付息，到期一次还本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977,206,684.00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977,206,684.00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杭银理财幸福99丰裕固收23059期理财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3301040160015309811-5123059</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