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60" w:lineRule="exact"/>
      </w:pPr>
      <w:r>
        <w:rPr>
          <w:rFonts w:hint="eastAsia" w:ascii="仿宋_GB2312" w:eastAsia="仿宋_GB2312" w:cs="仿宋_GB2312"/>
          <w:kern w:val="0"/>
          <w:sz w:val="32"/>
          <w:szCs w:val="32"/>
          <w:lang w:val="en-US" w:eastAsia="zh-CN"/>
        </w:rPr>
        <w:t>附件附件附件</w:t>
      </w:r>
      <w:r>
        <w:t>窗体顶端</w:t>
      </w:r>
    </w:p>
    <w:p>
      <w:pPr>
        <w:pStyle w:val="4"/>
        <w:keepNext w:val="0"/>
        <w:keepLines w:val="0"/>
        <w:widowControl/>
        <w:suppressLineNumbers w:val="0"/>
        <w:spacing w:before="0" w:beforeAutospacing="0" w:after="0" w:afterAutospacing="0" w:line="560" w:lineRule="exact"/>
        <w:ind w:left="238" w:right="0"/>
        <w:jc w:val="center"/>
        <w:rPr>
          <w:rFonts w:hint="eastAsia" w:ascii="方正小标宋简体" w:hAnsi="方正小标宋简体" w:eastAsia="方正小标宋简体" w:cs="方正小标宋简体"/>
          <w:color w:val="333333"/>
          <w:sz w:val="44"/>
          <w:szCs w:val="44"/>
          <w:shd w:val="clear" w:fill="FFFFFF"/>
          <w:lang w:val="en-US" w:eastAsia="zh-CN"/>
        </w:rPr>
      </w:pPr>
      <w:r>
        <w:rPr>
          <w:rFonts w:hint="eastAsia" w:ascii="方正小标宋简体" w:hAnsi="方正小标宋简体" w:eastAsia="方正小标宋简体" w:cs="方正小标宋简体"/>
          <w:color w:val="333333"/>
          <w:sz w:val="44"/>
          <w:szCs w:val="44"/>
          <w:shd w:val="clear" w:fill="FFFFFF"/>
          <w:lang w:val="en-US" w:eastAsia="zh-CN"/>
        </w:rPr>
        <w:t>关于调整部分理财产品单笔申购金额上限和单户持有份额上限的公告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color w:val="333333"/>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尊敬的投资者：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shd w:val="clear" w:fill="FFFFFF"/>
          <w:lang w:val="en-US" w:eastAsia="zh-CN"/>
        </w:rPr>
        <w:t>恒丰理财有限责任公司</w:t>
      </w:r>
      <w:r>
        <w:rPr>
          <w:rFonts w:hint="eastAsia" w:ascii="仿宋_GB2312" w:hAnsi="仿宋_GB2312" w:eastAsia="仿宋_GB2312" w:cs="仿宋_GB2312"/>
          <w:color w:val="333333"/>
          <w:sz w:val="32"/>
          <w:szCs w:val="32"/>
          <w:shd w:val="clear" w:fill="FFFFFF"/>
          <w:lang w:val="en-US"/>
        </w:rPr>
        <w:t>拟</w:t>
      </w:r>
      <w:r>
        <w:rPr>
          <w:rFonts w:hint="eastAsia" w:ascii="仿宋_GB2312" w:hAnsi="仿宋_GB2312" w:eastAsia="仿宋_GB2312" w:cs="仿宋_GB2312"/>
          <w:color w:val="333333"/>
          <w:sz w:val="32"/>
          <w:szCs w:val="32"/>
          <w:shd w:val="clear" w:fill="FFFFFF"/>
          <w:lang w:val="en-US" w:eastAsia="zh-CN"/>
        </w:rPr>
        <w:t>自2025年4</w:t>
      </w:r>
      <w:r>
        <w:rPr>
          <w:rFonts w:hint="eastAsia" w:ascii="仿宋_GB2312" w:hAnsi="仿宋_GB2312" w:eastAsia="仿宋_GB2312" w:cs="仿宋_GB2312"/>
          <w:color w:val="333333"/>
          <w:sz w:val="32"/>
          <w:szCs w:val="32"/>
          <w:shd w:val="clear" w:fill="FFFFFF"/>
        </w:rPr>
        <w:t>月</w:t>
      </w:r>
      <w:r>
        <w:rPr>
          <w:rFonts w:hint="eastAsia" w:ascii="仿宋_GB2312" w:hAnsi="仿宋_GB2312" w:eastAsia="仿宋_GB2312" w:cs="仿宋_GB2312"/>
          <w:color w:val="333333"/>
          <w:sz w:val="32"/>
          <w:szCs w:val="32"/>
          <w:shd w:val="clear" w:fill="FFFFFF"/>
          <w:lang w:val="en-US" w:eastAsia="zh-CN"/>
        </w:rPr>
        <w:t>18</w:t>
      </w:r>
      <w:r>
        <w:rPr>
          <w:rFonts w:hint="eastAsia" w:ascii="仿宋_GB2312" w:hAnsi="仿宋_GB2312" w:eastAsia="仿宋_GB2312" w:cs="仿宋_GB2312"/>
          <w:color w:val="333333"/>
          <w:sz w:val="32"/>
          <w:szCs w:val="32"/>
          <w:shd w:val="clear" w:fill="FFFFFF"/>
        </w:rPr>
        <w:t>日起，调整</w:t>
      </w:r>
      <w:r>
        <w:rPr>
          <w:rFonts w:hint="eastAsia" w:ascii="仿宋_GB2312" w:hAnsi="仿宋_GB2312" w:eastAsia="仿宋_GB2312" w:cs="仿宋_GB2312"/>
          <w:color w:val="333333"/>
          <w:sz w:val="32"/>
          <w:szCs w:val="32"/>
          <w:shd w:val="clear" w:fill="FFFFFF"/>
          <w:lang w:eastAsia="zh-CN"/>
        </w:rPr>
        <w:t>部分</w:t>
      </w:r>
      <w:r>
        <w:rPr>
          <w:rFonts w:hint="eastAsia" w:ascii="仿宋_GB2312" w:hAnsi="仿宋_GB2312" w:eastAsia="仿宋_GB2312" w:cs="仿宋_GB2312"/>
          <w:color w:val="333333"/>
          <w:sz w:val="32"/>
          <w:szCs w:val="32"/>
          <w:shd w:val="clear" w:fill="FFFFFF"/>
          <w:lang w:val="en-US" w:eastAsia="zh-CN"/>
        </w:rPr>
        <w:t>理财产品</w:t>
      </w:r>
      <w:r>
        <w:rPr>
          <w:rFonts w:hint="eastAsia" w:ascii="仿宋_GB2312" w:hAnsi="仿宋_GB2312" w:eastAsia="仿宋_GB2312" w:cs="仿宋_GB2312"/>
          <w:color w:val="333333"/>
          <w:sz w:val="32"/>
          <w:szCs w:val="32"/>
          <w:shd w:val="clear" w:fill="FFFFFF"/>
        </w:rPr>
        <w:t>的</w:t>
      </w:r>
      <w:r>
        <w:rPr>
          <w:rFonts w:hint="eastAsia" w:ascii="仿宋_GB2312" w:hAnsi="仿宋_GB2312" w:eastAsia="仿宋_GB2312" w:cs="仿宋_GB2312"/>
          <w:color w:val="000000"/>
          <w:sz w:val="32"/>
          <w:szCs w:val="32"/>
          <w:shd w:val="clear" w:fill="FFFFFF"/>
        </w:rPr>
        <w:t>单笔申购金额上限和单户持有份额上限</w:t>
      </w:r>
      <w:bookmarkStart w:id="0" w:name="_GoBack"/>
      <w:bookmarkEnd w:id="0"/>
      <w:r>
        <w:rPr>
          <w:rFonts w:hint="eastAsia" w:ascii="仿宋_GB2312" w:hAnsi="仿宋_GB2312" w:eastAsia="仿宋_GB2312" w:cs="仿宋_GB2312"/>
          <w:color w:val="000000"/>
          <w:sz w:val="32"/>
          <w:szCs w:val="32"/>
          <w:shd w:val="clear" w:fill="FFFFFF"/>
        </w:rPr>
        <w:t>，具体安排</w:t>
      </w:r>
      <w:r>
        <w:rPr>
          <w:rFonts w:hint="eastAsia" w:ascii="仿宋_GB2312" w:hAnsi="仿宋_GB2312" w:eastAsia="仿宋_GB2312" w:cs="仿宋_GB2312"/>
          <w:color w:val="000000"/>
          <w:sz w:val="32"/>
          <w:szCs w:val="32"/>
          <w:shd w:val="clear" w:fill="FFFFFF"/>
          <w:lang w:val="en-US" w:eastAsia="zh-CN"/>
        </w:rPr>
        <w:t>如下：</w:t>
      </w:r>
    </w:p>
    <w:tbl>
      <w:tblPr>
        <w:tblStyle w:val="5"/>
        <w:tblW w:w="8481" w:type="dxa"/>
        <w:tblCellSpacing w:w="0" w:type="dxa"/>
        <w:tblInd w:w="1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15" w:type="dxa"/>
          <w:left w:w="15" w:type="dxa"/>
          <w:bottom w:w="15" w:type="dxa"/>
          <w:right w:w="15" w:type="dxa"/>
        </w:tblCellMar>
      </w:tblPr>
      <w:tblGrid>
        <w:gridCol w:w="1047"/>
        <w:gridCol w:w="1330"/>
        <w:gridCol w:w="1739"/>
        <w:gridCol w:w="1091"/>
        <w:gridCol w:w="1091"/>
        <w:gridCol w:w="1091"/>
        <w:gridCol w:w="10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PrEx>
        <w:trPr>
          <w:trHeight w:val="1205" w:hRule="atLeast"/>
          <w:tblCellSpacing w:w="0" w:type="dxa"/>
        </w:trPr>
        <w:tc>
          <w:tcPr>
            <w:tcW w:w="1047" w:type="dxa"/>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仿宋_GB2312" w:hAnsi="仿宋_GB2312" w:eastAsia="仿宋_GB2312" w:cs="仿宋_GB2312"/>
                <w:b/>
                <w:bCs w:val="0"/>
                <w:sz w:val="24"/>
                <w:szCs w:val="24"/>
              </w:rPr>
            </w:pPr>
            <w:r>
              <w:rPr>
                <w:rStyle w:val="7"/>
                <w:rFonts w:hint="eastAsia" w:ascii="仿宋_GB2312" w:hAnsi="仿宋_GB2312" w:eastAsia="仿宋_GB2312" w:cs="仿宋_GB2312"/>
                <w:b/>
                <w:bCs w:val="0"/>
                <w:color w:val="000000"/>
                <w:sz w:val="24"/>
                <w:szCs w:val="24"/>
              </w:rPr>
              <w:t>产品代码</w:t>
            </w:r>
          </w:p>
        </w:tc>
        <w:tc>
          <w:tcPr>
            <w:tcW w:w="1330"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Style w:val="7"/>
                <w:rFonts w:hint="default" w:ascii="仿宋_GB2312" w:hAnsi="仿宋_GB2312" w:eastAsia="仿宋_GB2312" w:cs="仿宋_GB2312"/>
                <w:b/>
                <w:bCs w:val="0"/>
                <w:color w:val="000000"/>
                <w:sz w:val="24"/>
                <w:szCs w:val="24"/>
                <w:lang w:val="en-US" w:eastAsia="zh-CN"/>
              </w:rPr>
            </w:pPr>
            <w:r>
              <w:rPr>
                <w:rStyle w:val="7"/>
                <w:rFonts w:hint="eastAsia" w:ascii="仿宋_GB2312" w:hAnsi="仿宋_GB2312" w:eastAsia="仿宋_GB2312" w:cs="仿宋_GB2312"/>
                <w:b/>
                <w:bCs w:val="0"/>
                <w:color w:val="000000"/>
                <w:sz w:val="24"/>
                <w:szCs w:val="24"/>
                <w:lang w:val="en-US" w:eastAsia="zh-CN"/>
              </w:rPr>
              <w:t>产品登记编码</w:t>
            </w:r>
          </w:p>
        </w:tc>
        <w:tc>
          <w:tcPr>
            <w:tcW w:w="1739"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仿宋_GB2312" w:hAnsi="仿宋_GB2312" w:eastAsia="仿宋_GB2312" w:cs="仿宋_GB2312"/>
                <w:b/>
                <w:bCs w:val="0"/>
                <w:sz w:val="24"/>
                <w:szCs w:val="24"/>
              </w:rPr>
            </w:pPr>
            <w:r>
              <w:rPr>
                <w:rStyle w:val="7"/>
                <w:rFonts w:hint="eastAsia" w:ascii="仿宋_GB2312" w:hAnsi="仿宋_GB2312" w:eastAsia="仿宋_GB2312" w:cs="仿宋_GB2312"/>
                <w:b/>
                <w:bCs w:val="0"/>
                <w:color w:val="000000"/>
                <w:sz w:val="24"/>
                <w:szCs w:val="24"/>
              </w:rPr>
              <w:t>产品名称</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仿宋_GB2312" w:hAnsi="仿宋_GB2312" w:eastAsia="仿宋_GB2312" w:cs="仿宋_GB2312"/>
                <w:b/>
                <w:bCs w:val="0"/>
                <w:sz w:val="24"/>
                <w:szCs w:val="24"/>
              </w:rPr>
            </w:pPr>
            <w:r>
              <w:rPr>
                <w:rStyle w:val="7"/>
                <w:rFonts w:hint="eastAsia" w:ascii="仿宋_GB2312" w:hAnsi="仿宋_GB2312" w:eastAsia="仿宋_GB2312" w:cs="仿宋_GB2312"/>
                <w:b/>
                <w:bCs w:val="0"/>
                <w:color w:val="000000"/>
                <w:sz w:val="24"/>
                <w:szCs w:val="24"/>
              </w:rPr>
              <w:t>调整前单笔申购金额上限</w:t>
            </w:r>
            <w:r>
              <w:rPr>
                <w:rStyle w:val="7"/>
                <w:rFonts w:hint="eastAsia" w:ascii="仿宋_GB2312" w:hAnsi="仿宋_GB2312" w:eastAsia="仿宋_GB2312" w:cs="仿宋_GB2312"/>
                <w:b/>
                <w:bCs w:val="0"/>
                <w:color w:val="000000"/>
                <w:sz w:val="24"/>
                <w:szCs w:val="24"/>
                <w:lang w:eastAsia="zh-CN"/>
              </w:rPr>
              <w:t>（万元）</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eastAsia" w:ascii="仿宋_GB2312" w:hAnsi="仿宋_GB2312" w:eastAsia="仿宋_GB2312" w:cs="仿宋_GB2312"/>
                <w:b/>
                <w:bCs w:val="0"/>
                <w:sz w:val="24"/>
                <w:szCs w:val="24"/>
              </w:rPr>
            </w:pPr>
            <w:r>
              <w:rPr>
                <w:rStyle w:val="7"/>
                <w:rFonts w:hint="eastAsia" w:ascii="仿宋_GB2312" w:hAnsi="仿宋_GB2312" w:eastAsia="仿宋_GB2312" w:cs="仿宋_GB2312"/>
                <w:b/>
                <w:bCs w:val="0"/>
                <w:color w:val="000000"/>
                <w:sz w:val="24"/>
                <w:szCs w:val="24"/>
              </w:rPr>
              <w:t>调整后单笔申购金额上限</w:t>
            </w:r>
            <w:r>
              <w:rPr>
                <w:rStyle w:val="7"/>
                <w:rFonts w:hint="eastAsia" w:ascii="仿宋_GB2312" w:hAnsi="仿宋_GB2312" w:eastAsia="仿宋_GB2312" w:cs="仿宋_GB2312"/>
                <w:b/>
                <w:bCs w:val="0"/>
                <w:color w:val="000000"/>
                <w:sz w:val="24"/>
                <w:szCs w:val="24"/>
                <w:lang w:eastAsia="zh-CN"/>
              </w:rPr>
              <w:t>（万元）</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_GB2312" w:hAnsi="仿宋_GB2312" w:eastAsia="仿宋_GB2312" w:cs="仿宋_GB2312"/>
                <w:b/>
                <w:bCs w:val="0"/>
                <w:kern w:val="0"/>
                <w:sz w:val="24"/>
                <w:szCs w:val="24"/>
                <w:lang w:val="en-US" w:eastAsia="zh-CN" w:bidi="ar"/>
              </w:rPr>
            </w:pPr>
            <w:r>
              <w:rPr>
                <w:rStyle w:val="7"/>
                <w:rFonts w:hint="eastAsia" w:ascii="仿宋_GB2312" w:hAnsi="仿宋_GB2312" w:eastAsia="仿宋_GB2312" w:cs="仿宋_GB2312"/>
                <w:b/>
                <w:bCs w:val="0"/>
                <w:color w:val="000000"/>
                <w:sz w:val="24"/>
                <w:szCs w:val="24"/>
              </w:rPr>
              <w:t>调整前</w:t>
            </w:r>
            <w:r>
              <w:rPr>
                <w:rStyle w:val="7"/>
                <w:rFonts w:hint="eastAsia" w:ascii="仿宋_GB2312" w:hAnsi="仿宋_GB2312" w:eastAsia="仿宋_GB2312" w:cs="仿宋_GB2312"/>
                <w:b/>
                <w:bCs w:val="0"/>
                <w:color w:val="000000"/>
                <w:sz w:val="24"/>
                <w:szCs w:val="24"/>
                <w:lang w:val="en-US" w:eastAsia="zh-CN"/>
              </w:rPr>
              <w:t>单一投资者</w:t>
            </w:r>
            <w:r>
              <w:rPr>
                <w:rStyle w:val="7"/>
                <w:rFonts w:hint="eastAsia" w:ascii="仿宋_GB2312" w:hAnsi="仿宋_GB2312" w:eastAsia="仿宋_GB2312" w:cs="仿宋_GB2312"/>
                <w:b/>
                <w:bCs w:val="0"/>
                <w:color w:val="000000"/>
                <w:sz w:val="24"/>
                <w:szCs w:val="24"/>
              </w:rPr>
              <w:t>持有份额上限</w:t>
            </w:r>
            <w:r>
              <w:rPr>
                <w:rStyle w:val="7"/>
                <w:rFonts w:hint="eastAsia" w:ascii="仿宋_GB2312" w:hAnsi="仿宋_GB2312" w:eastAsia="仿宋_GB2312" w:cs="仿宋_GB2312"/>
                <w:b/>
                <w:bCs w:val="0"/>
                <w:color w:val="000000"/>
                <w:sz w:val="24"/>
                <w:szCs w:val="24"/>
                <w:lang w:eastAsia="zh-CN"/>
              </w:rPr>
              <w:t>（万份）</w:t>
            </w:r>
          </w:p>
        </w:tc>
        <w:tc>
          <w:tcPr>
            <w:tcW w:w="1092"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_GB2312" w:hAnsi="仿宋_GB2312" w:eastAsia="仿宋_GB2312" w:cs="仿宋_GB2312"/>
                <w:b/>
                <w:bCs w:val="0"/>
                <w:kern w:val="0"/>
                <w:sz w:val="24"/>
                <w:szCs w:val="24"/>
                <w:lang w:val="en-US" w:eastAsia="zh-CN" w:bidi="ar"/>
              </w:rPr>
            </w:pPr>
            <w:r>
              <w:rPr>
                <w:rStyle w:val="7"/>
                <w:rFonts w:hint="eastAsia" w:ascii="仿宋_GB2312" w:hAnsi="仿宋_GB2312" w:eastAsia="仿宋_GB2312" w:cs="仿宋_GB2312"/>
                <w:b/>
                <w:bCs w:val="0"/>
                <w:color w:val="000000"/>
                <w:sz w:val="24"/>
                <w:szCs w:val="24"/>
              </w:rPr>
              <w:t>调整后</w:t>
            </w:r>
            <w:r>
              <w:rPr>
                <w:rStyle w:val="7"/>
                <w:rFonts w:hint="eastAsia" w:ascii="仿宋_GB2312" w:hAnsi="仿宋_GB2312" w:eastAsia="仿宋_GB2312" w:cs="仿宋_GB2312"/>
                <w:b/>
                <w:bCs w:val="0"/>
                <w:color w:val="000000"/>
                <w:sz w:val="24"/>
                <w:szCs w:val="24"/>
                <w:lang w:val="en-US" w:eastAsia="zh-CN"/>
              </w:rPr>
              <w:t>单一投资者</w:t>
            </w:r>
            <w:r>
              <w:rPr>
                <w:rStyle w:val="7"/>
                <w:rFonts w:hint="eastAsia" w:ascii="仿宋_GB2312" w:hAnsi="仿宋_GB2312" w:eastAsia="仿宋_GB2312" w:cs="仿宋_GB2312"/>
                <w:b/>
                <w:bCs w:val="0"/>
                <w:color w:val="000000"/>
                <w:sz w:val="24"/>
                <w:szCs w:val="24"/>
              </w:rPr>
              <w:t>持有份额上限</w:t>
            </w:r>
            <w:r>
              <w:rPr>
                <w:rStyle w:val="7"/>
                <w:rFonts w:hint="eastAsia" w:ascii="仿宋_GB2312" w:hAnsi="仿宋_GB2312" w:eastAsia="仿宋_GB2312" w:cs="仿宋_GB2312"/>
                <w:b/>
                <w:bCs w:val="0"/>
                <w:color w:val="000000"/>
                <w:sz w:val="24"/>
                <w:szCs w:val="24"/>
                <w:lang w:eastAsia="zh-CN"/>
              </w:rPr>
              <w:t>（万份）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603" w:hRule="atLeast"/>
          <w:tblCellSpacing w:w="0" w:type="dxa"/>
        </w:trPr>
        <w:tc>
          <w:tcPr>
            <w:tcW w:w="1047"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outlineLvl w:val="9"/>
              <w:rPr>
                <w:rFonts w:hint="default" w:ascii="仿宋_GB2312" w:hAnsi="仿宋_GB2312" w:eastAsia="仿宋_GB2312" w:cs="仿宋_GB2312"/>
                <w:b/>
                <w:bCs w:val="0"/>
                <w:sz w:val="22"/>
                <w:szCs w:val="22"/>
                <w:lang w:val="en-US" w:eastAsia="zh-CN"/>
              </w:rPr>
            </w:pPr>
            <w:r>
              <w:rPr>
                <w:rFonts w:hint="default" w:ascii="仿宋_GB2312" w:hAnsi="仿宋_GB2312" w:eastAsia="仿宋_GB2312" w:cs="仿宋_GB2312"/>
                <w:b/>
                <w:bCs w:val="0"/>
                <w:sz w:val="22"/>
                <w:szCs w:val="22"/>
                <w:lang w:val="en-US" w:eastAsia="zh-CN"/>
              </w:rPr>
              <w:t>HRSXY150D001A</w:t>
            </w:r>
          </w:p>
        </w:tc>
        <w:tc>
          <w:tcPr>
            <w:tcW w:w="1330"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sz w:val="22"/>
                <w:szCs w:val="22"/>
              </w:rPr>
              <w:t>Z7008125000118</w:t>
            </w:r>
          </w:p>
        </w:tc>
        <w:tc>
          <w:tcPr>
            <w:tcW w:w="1739"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sz w:val="22"/>
                <w:szCs w:val="22"/>
              </w:rPr>
              <w:t>恒丰理财恒仁随心盈最短持有150天A</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2,000</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8,000</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仿宋_GB2312" w:hAnsi="仿宋_GB2312" w:eastAsia="仿宋_GB2312" w:cs="仿宋_GB2312"/>
                <w:b/>
                <w:bCs w:val="0"/>
                <w:color w:val="000000"/>
                <w:sz w:val="22"/>
                <w:szCs w:val="22"/>
                <w:lang w:val="en-US" w:eastAsia="zh-CN"/>
              </w:rPr>
            </w:pPr>
            <w:r>
              <w:rPr>
                <w:rFonts w:hint="eastAsia" w:ascii="仿宋_GB2312" w:hAnsi="仿宋_GB2312" w:eastAsia="仿宋_GB2312" w:cs="仿宋_GB2312"/>
                <w:b/>
                <w:bCs w:val="0"/>
                <w:color w:val="000000"/>
                <w:sz w:val="22"/>
                <w:szCs w:val="22"/>
                <w:lang w:val="en-US" w:eastAsia="zh-CN"/>
              </w:rPr>
              <w:t>2,000</w:t>
            </w:r>
          </w:p>
        </w:tc>
        <w:tc>
          <w:tcPr>
            <w:tcW w:w="1092"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仿宋_GB2312" w:hAnsi="仿宋_GB2312" w:eastAsia="仿宋_GB2312" w:cs="仿宋_GB2312"/>
                <w:b/>
                <w:bCs w:val="0"/>
                <w:color w:val="000000"/>
                <w:sz w:val="22"/>
                <w:szCs w:val="22"/>
                <w:lang w:val="en-US" w:eastAsia="zh-CN"/>
              </w:rPr>
            </w:pPr>
            <w:r>
              <w:rPr>
                <w:rFonts w:hint="eastAsia" w:ascii="仿宋_GB2312" w:hAnsi="仿宋_GB2312" w:eastAsia="仿宋_GB2312" w:cs="仿宋_GB2312"/>
                <w:b/>
                <w:bCs w:val="0"/>
                <w:color w:val="000000"/>
                <w:sz w:val="22"/>
                <w:szCs w:val="22"/>
                <w:lang w:val="en-US" w:eastAsia="zh-CN"/>
              </w:rPr>
              <w:t>8,000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603" w:hRule="atLeast"/>
          <w:tblCellSpacing w:w="0" w:type="dxa"/>
        </w:trPr>
        <w:tc>
          <w:tcPr>
            <w:tcW w:w="1047"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outlineLvl w:val="9"/>
              <w:rPr>
                <w:rFonts w:hint="default" w:ascii="仿宋_GB2312" w:hAnsi="仿宋_GB2312" w:eastAsia="仿宋_GB2312" w:cs="仿宋_GB2312"/>
                <w:b/>
                <w:bCs w:val="0"/>
                <w:sz w:val="22"/>
                <w:szCs w:val="22"/>
                <w:lang w:val="en-US" w:eastAsia="zh-CN"/>
              </w:rPr>
            </w:pPr>
            <w:r>
              <w:rPr>
                <w:rFonts w:hint="default" w:ascii="仿宋_GB2312" w:hAnsi="仿宋_GB2312" w:eastAsia="仿宋_GB2312" w:cs="仿宋_GB2312"/>
                <w:b/>
                <w:sz w:val="22"/>
                <w:szCs w:val="22"/>
              </w:rPr>
              <w:t>HRSXY60D02A</w:t>
            </w:r>
          </w:p>
        </w:tc>
        <w:tc>
          <w:tcPr>
            <w:tcW w:w="1330"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sz w:val="22"/>
                <w:szCs w:val="22"/>
              </w:rPr>
              <w:t>Z7008124000403</w:t>
            </w:r>
          </w:p>
        </w:tc>
        <w:tc>
          <w:tcPr>
            <w:tcW w:w="1739"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sz w:val="22"/>
                <w:szCs w:val="22"/>
              </w:rPr>
              <w:t>恒丰理财恒仁随心盈最短持有60天第2期A</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_GB2312" w:hAnsi="仿宋_GB2312" w:eastAsia="仿宋_GB2312" w:cs="仿宋_GB2312"/>
                <w:b/>
                <w:bCs w:val="0"/>
                <w:kern w:val="0"/>
                <w:sz w:val="22"/>
                <w:szCs w:val="22"/>
                <w:lang w:val="en-US" w:eastAsia="zh-CN" w:bidi="ar"/>
              </w:rPr>
            </w:pPr>
            <w:r>
              <w:rPr>
                <w:rFonts w:hint="eastAsia" w:ascii="仿宋_GB2312" w:hAnsi="仿宋_GB2312" w:eastAsia="仿宋_GB2312" w:cs="仿宋_GB2312"/>
                <w:b/>
                <w:bCs w:val="0"/>
                <w:sz w:val="22"/>
                <w:szCs w:val="22"/>
                <w:lang w:val="en-US" w:eastAsia="zh-CN"/>
              </w:rPr>
              <w:t>1,000</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_GB2312" w:hAnsi="仿宋_GB2312" w:eastAsia="仿宋_GB2312" w:cs="仿宋_GB2312"/>
                <w:b/>
                <w:bCs w:val="0"/>
                <w:kern w:val="0"/>
                <w:sz w:val="22"/>
                <w:szCs w:val="22"/>
                <w:lang w:val="en-US" w:eastAsia="zh-CN" w:bidi="ar"/>
              </w:rPr>
            </w:pPr>
            <w:r>
              <w:rPr>
                <w:rFonts w:hint="eastAsia" w:ascii="仿宋_GB2312" w:hAnsi="仿宋_GB2312" w:eastAsia="仿宋_GB2312" w:cs="仿宋_GB2312"/>
                <w:b/>
                <w:bCs w:val="0"/>
                <w:sz w:val="22"/>
                <w:szCs w:val="22"/>
                <w:lang w:val="en-US" w:eastAsia="zh-CN"/>
              </w:rPr>
              <w:t>8,000</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ascii="仿宋_GB2312" w:hAnsi="仿宋_GB2312" w:eastAsia="仿宋_GB2312" w:cs="仿宋_GB2312"/>
                <w:b/>
                <w:bCs w:val="0"/>
                <w:color w:val="000000"/>
                <w:kern w:val="0"/>
                <w:sz w:val="22"/>
                <w:szCs w:val="22"/>
                <w:lang w:val="en-US" w:eastAsia="zh-CN" w:bidi="ar"/>
              </w:rPr>
            </w:pPr>
            <w:r>
              <w:rPr>
                <w:rFonts w:hint="eastAsia" w:ascii="仿宋_GB2312" w:hAnsi="仿宋_GB2312" w:eastAsia="仿宋_GB2312" w:cs="仿宋_GB2312"/>
                <w:b/>
                <w:bCs w:val="0"/>
                <w:color w:val="000000"/>
                <w:sz w:val="22"/>
                <w:szCs w:val="22"/>
                <w:lang w:val="en-US" w:eastAsia="zh-CN"/>
              </w:rPr>
              <w:t>1,000</w:t>
            </w:r>
          </w:p>
        </w:tc>
        <w:tc>
          <w:tcPr>
            <w:tcW w:w="1092"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ascii="仿宋_GB2312" w:hAnsi="仿宋_GB2312" w:eastAsia="仿宋_GB2312" w:cs="仿宋_GB2312"/>
                <w:b/>
                <w:bCs w:val="0"/>
                <w:color w:val="000000"/>
                <w:kern w:val="0"/>
                <w:sz w:val="22"/>
                <w:szCs w:val="22"/>
                <w:lang w:val="en-US" w:eastAsia="zh-CN" w:bidi="ar"/>
              </w:rPr>
            </w:pPr>
            <w:r>
              <w:rPr>
                <w:rFonts w:hint="eastAsia" w:ascii="仿宋_GB2312" w:hAnsi="仿宋_GB2312" w:eastAsia="仿宋_GB2312" w:cs="仿宋_GB2312"/>
                <w:b/>
                <w:bCs w:val="0"/>
                <w:color w:val="000000"/>
                <w:sz w:val="22"/>
                <w:szCs w:val="22"/>
                <w:lang w:val="en-US" w:eastAsia="zh-CN"/>
              </w:rPr>
              <w:t>8,000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603" w:hRule="atLeast"/>
          <w:tblCellSpacing w:w="0" w:type="dxa"/>
        </w:trPr>
        <w:tc>
          <w:tcPr>
            <w:tcW w:w="1047"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outlineLvl w:val="9"/>
              <w:rPr>
                <w:rFonts w:hint="default" w:ascii="仿宋_GB2312" w:hAnsi="仿宋_GB2312" w:eastAsia="仿宋_GB2312" w:cs="仿宋_GB2312"/>
                <w:b/>
                <w:bCs w:val="0"/>
                <w:sz w:val="22"/>
                <w:szCs w:val="22"/>
                <w:lang w:val="en-US" w:eastAsia="zh-CN"/>
              </w:rPr>
            </w:pPr>
            <w:r>
              <w:rPr>
                <w:rFonts w:hint="default" w:ascii="仿宋_GB2312" w:hAnsi="仿宋_GB2312" w:eastAsia="仿宋_GB2312" w:cs="仿宋_GB2312"/>
                <w:b/>
                <w:sz w:val="22"/>
                <w:szCs w:val="22"/>
              </w:rPr>
              <w:t>TTY23005G</w:t>
            </w:r>
          </w:p>
        </w:tc>
        <w:tc>
          <w:tcPr>
            <w:tcW w:w="1330"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sz w:val="22"/>
                <w:szCs w:val="22"/>
              </w:rPr>
              <w:t>Z7008123000330</w:t>
            </w:r>
          </w:p>
        </w:tc>
        <w:tc>
          <w:tcPr>
            <w:tcW w:w="1739"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sz w:val="22"/>
                <w:szCs w:val="22"/>
              </w:rPr>
              <w:t>恒丰理财恒仁新恒梦钱包5号G</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3,000</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4,000</w:t>
            </w:r>
          </w:p>
        </w:tc>
        <w:tc>
          <w:tcPr>
            <w:tcW w:w="1091"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仿宋_GB2312" w:hAnsi="仿宋_GB2312" w:eastAsia="仿宋_GB2312" w:cs="仿宋_GB2312"/>
                <w:b/>
                <w:bCs w:val="0"/>
                <w:color w:val="000000"/>
                <w:sz w:val="22"/>
                <w:szCs w:val="22"/>
                <w:lang w:val="en-US" w:eastAsia="zh-CN"/>
              </w:rPr>
            </w:pPr>
            <w:r>
              <w:rPr>
                <w:rFonts w:hint="eastAsia" w:ascii="仿宋_GB2312" w:hAnsi="仿宋_GB2312" w:eastAsia="仿宋_GB2312" w:cs="仿宋_GB2312"/>
                <w:b/>
                <w:bCs w:val="0"/>
                <w:color w:val="000000"/>
                <w:sz w:val="22"/>
                <w:szCs w:val="22"/>
                <w:lang w:val="en-US" w:eastAsia="zh-CN"/>
              </w:rPr>
              <w:t>3,000</w:t>
            </w:r>
          </w:p>
        </w:tc>
        <w:tc>
          <w:tcPr>
            <w:tcW w:w="1092" w:type="dxa"/>
            <w:tcBorders>
              <w:tl2br w:val="nil"/>
              <w:tr2bl w:val="nil"/>
            </w:tcBorders>
            <w:shd w:val="clear" w:color="auto" w:fill="FFFFFF"/>
            <w:tcMar>
              <w:top w:w="0" w:type="dxa"/>
              <w:left w:w="84" w:type="dxa"/>
              <w:bottom w:w="0" w:type="dxa"/>
              <w:right w:w="84"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outlineLvl w:val="9"/>
              <w:rPr>
                <w:rFonts w:hint="default" w:ascii="仿宋_GB2312" w:hAnsi="仿宋_GB2312" w:eastAsia="仿宋_GB2312" w:cs="仿宋_GB2312"/>
                <w:b/>
                <w:bCs w:val="0"/>
                <w:color w:val="000000"/>
                <w:sz w:val="22"/>
                <w:szCs w:val="22"/>
                <w:lang w:val="en-US" w:eastAsia="zh-CN"/>
              </w:rPr>
            </w:pPr>
            <w:r>
              <w:rPr>
                <w:rFonts w:hint="eastAsia" w:ascii="仿宋_GB2312" w:hAnsi="仿宋_GB2312" w:eastAsia="仿宋_GB2312" w:cs="仿宋_GB2312"/>
                <w:b/>
                <w:bCs w:val="0"/>
                <w:color w:val="000000"/>
                <w:sz w:val="22"/>
                <w:szCs w:val="22"/>
                <w:lang w:val="en-US" w:eastAsia="zh-CN"/>
              </w:rPr>
              <w:t>4,000</w:t>
            </w:r>
          </w:p>
        </w:tc>
      </w:tr>
    </w:tbl>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产品赎回规则仍按照产品说明书相关约定执行。</w:t>
      </w:r>
    </w:p>
    <w:p>
      <w:pPr>
        <w:pStyle w:val="4"/>
        <w:widowControl/>
        <w:adjustRightInd w:val="0"/>
        <w:snapToGrid w:val="0"/>
        <w:spacing w:beforeAutospacing="0" w:afterAutospacing="0" w:line="560" w:lineRule="exact"/>
        <w:ind w:firstLine="640" w:firstLineChars="200"/>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感谢您一直以来对</w:t>
      </w:r>
      <w:r>
        <w:rPr>
          <w:rFonts w:hint="eastAsia" w:ascii="仿宋_GB2312" w:hAnsi="仿宋_GB2312" w:eastAsia="仿宋_GB2312" w:cs="仿宋_GB2312"/>
          <w:color w:val="333333"/>
          <w:sz w:val="32"/>
          <w:szCs w:val="32"/>
          <w:shd w:val="clear" w:fill="FFFFFF"/>
          <w:lang w:val="en-US" w:eastAsia="zh-CN"/>
        </w:rPr>
        <w:t>恒丰理财有限责任公司的支持</w:t>
      </w:r>
      <w:r>
        <w:rPr>
          <w:rFonts w:hint="eastAsia" w:ascii="仿宋_GB2312" w:hAnsi="仿宋_GB2312" w:eastAsia="仿宋_GB2312" w:cs="仿宋_GB2312"/>
          <w:color w:val="333333"/>
          <w:sz w:val="32"/>
          <w:szCs w:val="32"/>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特此公告。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40" w:right="0" w:firstLine="288"/>
        <w:jc w:val="both"/>
        <w:textAlignment w:val="auto"/>
        <w:outlineLvl w:val="9"/>
        <w:rPr>
          <w:rFonts w:hint="eastAsia" w:ascii="仿宋_GB2312" w:hAnsi="仿宋_GB2312" w:eastAsia="仿宋_GB2312" w:cs="仿宋_GB2312"/>
          <w:color w:val="333333"/>
          <w:sz w:val="32"/>
          <w:szCs w:val="32"/>
          <w:shd w:val="clear" w:fill="FFFFFF"/>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40" w:right="0" w:firstLine="4268" w:firstLineChars="1334"/>
        <w:jc w:val="both"/>
        <w:textAlignment w:val="auto"/>
        <w:outlineLvl w:val="9"/>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恒丰理财有限责任公司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0" w:firstLineChars="1500"/>
        <w:jc w:val="both"/>
        <w:textAlignment w:val="auto"/>
        <w:outlineLvl w:val="9"/>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2025年4月16日</w:t>
      </w:r>
    </w:p>
    <w:p>
      <w:pPr>
        <w:pStyle w:val="14"/>
        <w:keepNext w:val="0"/>
        <w:keepLines w:val="0"/>
        <w:pageBreakBefore w:val="0"/>
        <w:kinsoku/>
        <w:wordWrap/>
        <w:overflowPunct/>
        <w:topLinePunct w:val="0"/>
        <w:autoSpaceDE/>
        <w:autoSpaceDN/>
        <w:bidi w:val="0"/>
        <w:adjustRightInd/>
        <w:snapToGrid/>
        <w:spacing w:beforeAutospacing="0" w:afterAutospacing="0" w:line="240" w:lineRule="auto"/>
        <w:textAlignment w:val="auto"/>
        <w:outlineLvl w:val="9"/>
      </w:pPr>
      <w:r>
        <w:t>窗体底端</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17B15"/>
    <w:rsid w:val="030130F5"/>
    <w:rsid w:val="05A41B8F"/>
    <w:rsid w:val="0A4A784D"/>
    <w:rsid w:val="0B805531"/>
    <w:rsid w:val="0C5D1667"/>
    <w:rsid w:val="0FB609C7"/>
    <w:rsid w:val="0FDF09E6"/>
    <w:rsid w:val="10B74D90"/>
    <w:rsid w:val="23C666AC"/>
    <w:rsid w:val="25454C22"/>
    <w:rsid w:val="291376B6"/>
    <w:rsid w:val="29744391"/>
    <w:rsid w:val="2D9F20FF"/>
    <w:rsid w:val="2EA64EE8"/>
    <w:rsid w:val="308E499B"/>
    <w:rsid w:val="362C3529"/>
    <w:rsid w:val="3652578B"/>
    <w:rsid w:val="378676DC"/>
    <w:rsid w:val="3ED46EEF"/>
    <w:rsid w:val="42856115"/>
    <w:rsid w:val="42BE257A"/>
    <w:rsid w:val="43FD534C"/>
    <w:rsid w:val="44C742FB"/>
    <w:rsid w:val="45797B50"/>
    <w:rsid w:val="478713DC"/>
    <w:rsid w:val="4A7A6068"/>
    <w:rsid w:val="4F617B15"/>
    <w:rsid w:val="5099131F"/>
    <w:rsid w:val="540B6465"/>
    <w:rsid w:val="54E114AD"/>
    <w:rsid w:val="56555E6C"/>
    <w:rsid w:val="5CBA2536"/>
    <w:rsid w:val="61D70A86"/>
    <w:rsid w:val="66497B2E"/>
    <w:rsid w:val="680E0A41"/>
    <w:rsid w:val="6A1158F0"/>
    <w:rsid w:val="6D5A3D20"/>
    <w:rsid w:val="6FCA1699"/>
    <w:rsid w:val="6FF01BD6"/>
    <w:rsid w:val="7B85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5"/>
    <w:unhideWhenUsed/>
    <w:qFormat/>
    <w:uiPriority w:val="99"/>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customStyle="1" w:styleId="9">
    <w:name w:val="first-child"/>
    <w:basedOn w:val="6"/>
    <w:qFormat/>
    <w:uiPriority w:val="0"/>
  </w:style>
  <w:style w:type="character" w:customStyle="1" w:styleId="10">
    <w:name w:val="layui-this"/>
    <w:basedOn w:val="6"/>
    <w:qFormat/>
    <w:uiPriority w:val="0"/>
    <w:rPr>
      <w:bdr w:val="single" w:color="EEEEEE" w:sz="4" w:space="0"/>
      <w:shd w:val="clear" w:fill="FFFFFF"/>
    </w:rPr>
  </w:style>
  <w:style w:type="character" w:customStyle="1" w:styleId="11">
    <w:name w:val="current"/>
    <w:basedOn w:val="6"/>
    <w:qFormat/>
    <w:uiPriority w:val="0"/>
    <w:rPr>
      <w:color w:val="FFFFFF"/>
      <w:shd w:val="clear" w:fill="A30030"/>
    </w:rPr>
  </w:style>
  <w:style w:type="character" w:customStyle="1" w:styleId="12">
    <w:name w:val="left10"/>
    <w:basedOn w:val="6"/>
    <w:qFormat/>
    <w:uiPriority w:val="0"/>
  </w:style>
  <w:style w:type="paragraph" w:customStyle="1" w:styleId="13">
    <w:name w:val="_Style 10"/>
    <w:basedOn w:val="1"/>
    <w:next w:val="1"/>
    <w:qFormat/>
    <w:uiPriority w:val="0"/>
    <w:pPr>
      <w:pBdr>
        <w:bottom w:val="single" w:color="auto" w:sz="6" w:space="1"/>
      </w:pBdr>
      <w:jc w:val="center"/>
    </w:pPr>
    <w:rPr>
      <w:rFonts w:ascii="Arial" w:eastAsia="宋体"/>
      <w:vanish/>
      <w:sz w:val="16"/>
    </w:rPr>
  </w:style>
  <w:style w:type="paragraph" w:customStyle="1" w:styleId="14">
    <w:name w:val="_Style 11"/>
    <w:basedOn w:val="1"/>
    <w:next w:val="1"/>
    <w:qFormat/>
    <w:uiPriority w:val="0"/>
    <w:pPr>
      <w:pBdr>
        <w:top w:val="single" w:color="auto" w:sz="6" w:space="1"/>
      </w:pBdr>
      <w:jc w:val="center"/>
    </w:pPr>
    <w:rPr>
      <w:rFonts w:ascii="Arial" w:eastAsia="宋体"/>
      <w:vanish/>
      <w:sz w:val="16"/>
    </w:rPr>
  </w:style>
  <w:style w:type="character" w:customStyle="1" w:styleId="15">
    <w:name w:val="批注框文本 Char"/>
    <w:link w:val="3"/>
    <w:qFormat/>
    <w:uiPriority w:val="99"/>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2022-09-28T07:51:00Z</dcterms:created>
  <dc:creator>ZS0920</dc:creator>
  <cp:lastModifiedBy>zs</cp:lastModifiedBy>
  <dcterms:modified xsi:type="dcterms:W3CDTF">2025-04-15T09:19:59Z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FB0A762401FB4550B105F6B62BB13992</vt:lpwstr>
  </property>
</Properties>
</file>